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A233" w14:textId="0E07DDF5" w:rsidR="008D6335" w:rsidRDefault="00357066" w:rsidP="007332D0">
      <w:pPr>
        <w:pStyle w:val="Title"/>
        <w:spacing w:line="360" w:lineRule="auto"/>
      </w:pPr>
      <w:r>
        <w:t>Plan</w:t>
      </w:r>
      <w:r w:rsidR="005D619A">
        <w:t xml:space="preserve"> (</w:t>
      </w:r>
      <w:r w:rsidR="005D619A" w:rsidRPr="005D619A">
        <w:rPr>
          <w:sz w:val="44"/>
          <w:szCs w:val="40"/>
        </w:rPr>
        <w:t>Inanay Dance</w:t>
      </w:r>
      <w:r w:rsidR="005D619A">
        <w:t>)</w:t>
      </w:r>
    </w:p>
    <w:p w14:paraId="5E9E5C49" w14:textId="37F4C396" w:rsidR="008030FA" w:rsidRDefault="00357066" w:rsidP="007332D0">
      <w:pPr>
        <w:spacing w:line="360" w:lineRule="auto"/>
        <w:rPr>
          <w:rFonts w:eastAsiaTheme="minorEastAsia" w:cstheme="minorHAnsi"/>
          <w:color w:val="000000" w:themeColor="text1"/>
          <w:sz w:val="22"/>
          <w:szCs w:val="22"/>
        </w:rPr>
      </w:pPr>
      <w:r w:rsidRPr="007226CF">
        <w:rPr>
          <w:rFonts w:eastAsiaTheme="minorEastAsia" w:cstheme="minorHAnsi"/>
          <w:b/>
          <w:bCs/>
          <w:color w:val="000000" w:themeColor="text1"/>
          <w:sz w:val="22"/>
          <w:szCs w:val="22"/>
        </w:rPr>
        <w:t xml:space="preserve">Learning Intention: </w:t>
      </w:r>
      <w:r w:rsidR="008030FA">
        <w:rPr>
          <w:rFonts w:eastAsiaTheme="minorEastAsia" w:cstheme="minorHAnsi"/>
          <w:color w:val="000000" w:themeColor="text1"/>
          <w:sz w:val="22"/>
          <w:szCs w:val="22"/>
        </w:rPr>
        <w:t xml:space="preserve">For the children to move to the simple sequential pattern </w:t>
      </w:r>
      <w:r w:rsidR="008507C9">
        <w:rPr>
          <w:rFonts w:eastAsiaTheme="minorEastAsia" w:cstheme="minorHAnsi"/>
          <w:color w:val="000000" w:themeColor="text1"/>
          <w:sz w:val="22"/>
          <w:szCs w:val="22"/>
        </w:rPr>
        <w:t>in a circle first standing on their spot and then while moving in a circle.</w:t>
      </w:r>
    </w:p>
    <w:p w14:paraId="363966CA" w14:textId="33379984" w:rsidR="00357066" w:rsidRPr="007226CF" w:rsidRDefault="00357066" w:rsidP="007332D0">
      <w:pPr>
        <w:spacing w:line="360" w:lineRule="auto"/>
        <w:rPr>
          <w:rFonts w:cstheme="minorHAnsi"/>
          <w:color w:val="000000" w:themeColor="text1"/>
          <w:sz w:val="22"/>
          <w:szCs w:val="22"/>
        </w:rPr>
      </w:pPr>
      <w:r w:rsidRPr="007226CF">
        <w:rPr>
          <w:rFonts w:eastAsiaTheme="minorEastAsia" w:cstheme="minorHAnsi"/>
          <w:color w:val="000000" w:themeColor="text1"/>
          <w:sz w:val="22"/>
          <w:szCs w:val="22"/>
        </w:rPr>
        <w:t xml:space="preserve"> </w:t>
      </w:r>
      <w:r w:rsidR="008030FA">
        <w:t>Outcome 5: Children are effective communicators</w:t>
      </w:r>
    </w:p>
    <w:p w14:paraId="53293490" w14:textId="7F564E18" w:rsidR="00357066" w:rsidRPr="007226CF" w:rsidRDefault="00357066" w:rsidP="007332D0">
      <w:pPr>
        <w:spacing w:line="360" w:lineRule="auto"/>
        <w:rPr>
          <w:rFonts w:cstheme="minorHAnsi"/>
          <w:color w:val="000000" w:themeColor="text1"/>
          <w:sz w:val="22"/>
          <w:szCs w:val="22"/>
        </w:rPr>
      </w:pPr>
      <w:r w:rsidRPr="007226CF">
        <w:rPr>
          <w:rFonts w:eastAsiaTheme="minorEastAsia" w:cstheme="minorHAnsi"/>
          <w:b/>
          <w:bCs/>
          <w:color w:val="000000" w:themeColor="text1"/>
          <w:sz w:val="22"/>
          <w:szCs w:val="22"/>
        </w:rPr>
        <w:t xml:space="preserve">Who – </w:t>
      </w:r>
      <w:r w:rsidR="008030FA">
        <w:rPr>
          <w:rFonts w:eastAsiaTheme="minorEastAsia" w:cstheme="minorHAnsi"/>
          <w:color w:val="000000" w:themeColor="text1"/>
          <w:sz w:val="22"/>
          <w:szCs w:val="22"/>
        </w:rPr>
        <w:t xml:space="preserve">30 children—The whole group of four-year-old children. This group of children </w:t>
      </w:r>
      <w:proofErr w:type="gramStart"/>
      <w:r w:rsidR="008030FA">
        <w:rPr>
          <w:rFonts w:eastAsiaTheme="minorEastAsia" w:cstheme="minorHAnsi"/>
          <w:color w:val="000000" w:themeColor="text1"/>
          <w:sz w:val="22"/>
          <w:szCs w:val="22"/>
        </w:rPr>
        <w:t>didn’t</w:t>
      </w:r>
      <w:proofErr w:type="gramEnd"/>
      <w:r w:rsidR="008030FA">
        <w:rPr>
          <w:rFonts w:eastAsiaTheme="minorEastAsia" w:cstheme="minorHAnsi"/>
          <w:color w:val="000000" w:themeColor="text1"/>
          <w:sz w:val="22"/>
          <w:szCs w:val="22"/>
        </w:rPr>
        <w:t xml:space="preserve"> have a formal group dance before. The</w:t>
      </w:r>
      <w:r w:rsidR="004B3B7A">
        <w:rPr>
          <w:rFonts w:eastAsiaTheme="minorEastAsia" w:cstheme="minorHAnsi"/>
          <w:color w:val="000000" w:themeColor="text1"/>
          <w:sz w:val="22"/>
          <w:szCs w:val="22"/>
        </w:rPr>
        <w:t>y</w:t>
      </w:r>
      <w:r w:rsidR="008030FA">
        <w:rPr>
          <w:rFonts w:eastAsiaTheme="minorEastAsia" w:cstheme="minorHAnsi"/>
          <w:color w:val="000000" w:themeColor="text1"/>
          <w:sz w:val="22"/>
          <w:szCs w:val="22"/>
        </w:rPr>
        <w:t xml:space="preserve"> had limited opportunities to experience a purposeful dance with a particular pattern. Some children are eager to dance and for some children</w:t>
      </w:r>
      <w:r w:rsidR="004B3B7A">
        <w:rPr>
          <w:rFonts w:eastAsiaTheme="minorEastAsia" w:cstheme="minorHAnsi"/>
          <w:color w:val="000000" w:themeColor="text1"/>
          <w:sz w:val="22"/>
          <w:szCs w:val="22"/>
        </w:rPr>
        <w:t>,</w:t>
      </w:r>
      <w:r w:rsidR="008030FA">
        <w:rPr>
          <w:rFonts w:eastAsiaTheme="minorEastAsia" w:cstheme="minorHAnsi"/>
          <w:color w:val="000000" w:themeColor="text1"/>
          <w:sz w:val="22"/>
          <w:szCs w:val="22"/>
        </w:rPr>
        <w:t xml:space="preserve"> extra effort is needed to engage them in dance. </w:t>
      </w:r>
    </w:p>
    <w:p w14:paraId="6ED268B4" w14:textId="6894F9CA" w:rsidR="00357066" w:rsidRPr="007226CF" w:rsidRDefault="00357066" w:rsidP="007332D0">
      <w:pPr>
        <w:spacing w:line="360" w:lineRule="auto"/>
        <w:rPr>
          <w:rFonts w:cstheme="minorHAnsi"/>
          <w:color w:val="000000" w:themeColor="text1"/>
          <w:sz w:val="22"/>
          <w:szCs w:val="22"/>
        </w:rPr>
      </w:pPr>
      <w:r w:rsidRPr="007226CF">
        <w:rPr>
          <w:rFonts w:eastAsiaTheme="minorEastAsia" w:cstheme="minorHAnsi"/>
          <w:b/>
          <w:bCs/>
          <w:color w:val="000000" w:themeColor="text1"/>
          <w:sz w:val="22"/>
          <w:szCs w:val="22"/>
        </w:rPr>
        <w:t xml:space="preserve">Where: </w:t>
      </w:r>
      <w:r w:rsidR="008030FA">
        <w:rPr>
          <w:rFonts w:eastAsiaTheme="minorEastAsia" w:cstheme="minorHAnsi"/>
          <w:color w:val="000000" w:themeColor="text1"/>
          <w:sz w:val="22"/>
          <w:szCs w:val="22"/>
        </w:rPr>
        <w:t>The space that usually children have mat time. I would move the furniture to make the space larger to have enough space for children to make a big circle and comfortably move their hands.</w:t>
      </w:r>
    </w:p>
    <w:p w14:paraId="1907ACEA" w14:textId="27D00572" w:rsidR="00357066" w:rsidRPr="007226CF" w:rsidRDefault="00357066" w:rsidP="007332D0">
      <w:pPr>
        <w:spacing w:line="360" w:lineRule="auto"/>
        <w:rPr>
          <w:rFonts w:cstheme="minorHAnsi"/>
          <w:color w:val="000000" w:themeColor="text1"/>
          <w:sz w:val="22"/>
          <w:szCs w:val="22"/>
        </w:rPr>
      </w:pPr>
      <w:r w:rsidRPr="007226CF">
        <w:rPr>
          <w:rFonts w:eastAsiaTheme="minorEastAsia" w:cstheme="minorHAnsi"/>
          <w:b/>
          <w:bCs/>
          <w:color w:val="000000" w:themeColor="text1"/>
          <w:sz w:val="22"/>
          <w:szCs w:val="22"/>
        </w:rPr>
        <w:t xml:space="preserve">Materials &amp; Resources: </w:t>
      </w:r>
      <w:r w:rsidR="008030FA">
        <w:rPr>
          <w:rFonts w:eastAsiaTheme="minorEastAsia" w:cstheme="minorHAnsi"/>
          <w:color w:val="000000" w:themeColor="text1"/>
          <w:sz w:val="22"/>
          <w:szCs w:val="22"/>
        </w:rPr>
        <w:t xml:space="preserve">Please see </w:t>
      </w:r>
      <w:hyperlink r:id="rId7" w:history="1">
        <w:r w:rsidR="008030FA">
          <w:rPr>
            <w:rStyle w:val="Hyperlink"/>
          </w:rPr>
          <w:t>Dance | Arts Portfolio (wixsite.com)</w:t>
        </w:r>
      </w:hyperlink>
    </w:p>
    <w:p w14:paraId="568159A9" w14:textId="3037CB80" w:rsidR="00357066" w:rsidRDefault="00357066" w:rsidP="007332D0">
      <w:pPr>
        <w:spacing w:line="360" w:lineRule="auto"/>
        <w:rPr>
          <w:rFonts w:eastAsiaTheme="minorEastAsia" w:cstheme="minorHAnsi"/>
          <w:color w:val="000000" w:themeColor="text1"/>
          <w:sz w:val="22"/>
          <w:szCs w:val="22"/>
        </w:rPr>
      </w:pPr>
      <w:r w:rsidRPr="007226CF">
        <w:rPr>
          <w:rFonts w:eastAsiaTheme="minorEastAsia" w:cstheme="minorHAnsi"/>
          <w:b/>
          <w:bCs/>
          <w:color w:val="000000" w:themeColor="text1"/>
          <w:sz w:val="22"/>
          <w:szCs w:val="22"/>
        </w:rPr>
        <w:t xml:space="preserve">Procedure – Provocations and prompts: </w:t>
      </w:r>
    </w:p>
    <w:p w14:paraId="23F4290F" w14:textId="34A7F014" w:rsidR="004B3B7A" w:rsidRDefault="004B3B7A" w:rsidP="004B3B7A">
      <w:pPr>
        <w:spacing w:after="0" w:line="360" w:lineRule="auto"/>
        <w:rPr>
          <w:rFonts w:eastAsiaTheme="minorEastAsia" w:cstheme="minorHAnsi"/>
          <w:color w:val="000000" w:themeColor="text1"/>
          <w:sz w:val="22"/>
          <w:szCs w:val="22"/>
        </w:rPr>
      </w:pPr>
      <w:r w:rsidRPr="004B3B7A">
        <w:rPr>
          <w:rFonts w:eastAsiaTheme="minorEastAsia" w:cstheme="minorHAnsi"/>
          <w:color w:val="000000" w:themeColor="text1"/>
          <w:sz w:val="22"/>
          <w:szCs w:val="22"/>
        </w:rPr>
        <w:t>On the mat time before morning tea, I would tell the children to take their hands and make a circle. Then I would set the middle of the circle with the fairy felt flowers and a fake candle while telling them that we are going to dance today. I would explain to them that the song that we are going to listen to is an Aboriginal song and tell them a very short story about it. I would tell them that we want to rack our baby in our arms to go to sleep while singing a lullaby and suddenly we see a goanna, so we shoo it away from the baby.</w:t>
      </w:r>
    </w:p>
    <w:p w14:paraId="6E75FE9E" w14:textId="77777777" w:rsidR="004B3B7A" w:rsidRPr="004B3B7A" w:rsidRDefault="004B3B7A" w:rsidP="004B3B7A">
      <w:pPr>
        <w:spacing w:after="0" w:line="360" w:lineRule="auto"/>
        <w:rPr>
          <w:rFonts w:eastAsiaTheme="minorEastAsia" w:cstheme="minorHAnsi"/>
          <w:color w:val="000000" w:themeColor="text1"/>
          <w:sz w:val="22"/>
          <w:szCs w:val="22"/>
        </w:rPr>
      </w:pPr>
    </w:p>
    <w:p w14:paraId="68D7F3CC" w14:textId="77777777" w:rsidR="004B3B7A" w:rsidRPr="004B3B7A" w:rsidRDefault="004B3B7A" w:rsidP="004B3B7A">
      <w:pPr>
        <w:numPr>
          <w:ilvl w:val="0"/>
          <w:numId w:val="18"/>
        </w:numPr>
        <w:spacing w:after="0" w:line="360" w:lineRule="auto"/>
        <w:rPr>
          <w:rFonts w:eastAsiaTheme="minorEastAsia" w:cstheme="minorHAnsi"/>
          <w:color w:val="000000" w:themeColor="text1"/>
          <w:sz w:val="22"/>
          <w:szCs w:val="22"/>
        </w:rPr>
      </w:pPr>
      <w:r w:rsidRPr="004B3B7A">
        <w:rPr>
          <w:rFonts w:eastAsiaTheme="minorEastAsia" w:cstheme="minorHAnsi"/>
          <w:color w:val="000000" w:themeColor="text1"/>
          <w:sz w:val="22"/>
          <w:szCs w:val="22"/>
        </w:rPr>
        <w:t>Children would rock a baby in their arms as the song begins</w:t>
      </w:r>
    </w:p>
    <w:p w14:paraId="3FB0C0A9" w14:textId="471174AC" w:rsidR="004B3B7A" w:rsidRPr="004B3B7A" w:rsidRDefault="004B3B7A" w:rsidP="004B3B7A">
      <w:pPr>
        <w:spacing w:after="0" w:line="360" w:lineRule="auto"/>
        <w:rPr>
          <w:rFonts w:eastAsiaTheme="minorEastAsia" w:cstheme="minorHAnsi"/>
          <w:color w:val="000000" w:themeColor="text1"/>
          <w:sz w:val="22"/>
          <w:szCs w:val="22"/>
        </w:rPr>
      </w:pPr>
      <w:r>
        <w:rPr>
          <w:rFonts w:eastAsiaTheme="minorEastAsia" w:cstheme="minorHAnsi"/>
          <w:color w:val="000000" w:themeColor="text1"/>
          <w:sz w:val="22"/>
          <w:szCs w:val="22"/>
        </w:rPr>
        <w:t xml:space="preserve">           </w:t>
      </w:r>
      <w:r w:rsidRPr="004B3B7A">
        <w:rPr>
          <w:rFonts w:eastAsiaTheme="minorEastAsia" w:cstheme="minorHAnsi"/>
          <w:color w:val="000000" w:themeColor="text1"/>
          <w:sz w:val="22"/>
          <w:szCs w:val="22"/>
        </w:rPr>
        <w:t>As they hear the part ‘Goanna’ they would move their hands in patterns to shoo the Goanna (</w:t>
      </w:r>
    </w:p>
    <w:p w14:paraId="5D6F395B" w14:textId="440020EB" w:rsidR="00007DEF" w:rsidRDefault="00007DEF" w:rsidP="004B3B7A">
      <w:pPr>
        <w:pStyle w:val="ListParagraph"/>
        <w:numPr>
          <w:ilvl w:val="0"/>
          <w:numId w:val="17"/>
        </w:numPr>
        <w:spacing w:line="360" w:lineRule="auto"/>
        <w:rPr>
          <w:rFonts w:eastAsiaTheme="minorEastAsia" w:cstheme="minorHAnsi"/>
          <w:color w:val="000000" w:themeColor="text1"/>
          <w:sz w:val="22"/>
          <w:szCs w:val="22"/>
        </w:rPr>
      </w:pPr>
      <w:r w:rsidRPr="004B3B7A">
        <w:rPr>
          <w:rFonts w:eastAsiaTheme="minorEastAsia" w:cstheme="minorHAnsi"/>
          <w:color w:val="000000" w:themeColor="text1"/>
          <w:sz w:val="22"/>
          <w:szCs w:val="22"/>
        </w:rPr>
        <w:t xml:space="preserve">I learned it from </w:t>
      </w:r>
      <w:hyperlink r:id="rId8" w:history="1">
        <w:r w:rsidRPr="0044178B">
          <w:rPr>
            <w:rStyle w:val="Hyperlink"/>
          </w:rPr>
          <w:t>Lilly Teaching "Inanay" - YouTube</w:t>
        </w:r>
      </w:hyperlink>
      <w:r w:rsidRPr="004B3B7A">
        <w:rPr>
          <w:rFonts w:eastAsiaTheme="minorEastAsia" w:cstheme="minorHAnsi"/>
          <w:color w:val="000000" w:themeColor="text1"/>
          <w:sz w:val="22"/>
          <w:szCs w:val="22"/>
        </w:rPr>
        <w:t xml:space="preserve"> and simplified it to be appropriate for the first dance session)</w:t>
      </w:r>
    </w:p>
    <w:p w14:paraId="53FB9F87" w14:textId="2ED8D3BC" w:rsidR="008507C9" w:rsidRPr="004B3B7A" w:rsidRDefault="008507C9" w:rsidP="004B3B7A">
      <w:pPr>
        <w:pStyle w:val="ListParagraph"/>
        <w:numPr>
          <w:ilvl w:val="0"/>
          <w:numId w:val="17"/>
        </w:numPr>
        <w:spacing w:line="360" w:lineRule="auto"/>
        <w:rPr>
          <w:rFonts w:eastAsiaTheme="minorEastAsia" w:cstheme="minorHAnsi"/>
          <w:color w:val="000000" w:themeColor="text1"/>
          <w:sz w:val="22"/>
          <w:szCs w:val="22"/>
        </w:rPr>
      </w:pPr>
      <w:r>
        <w:rPr>
          <w:rFonts w:eastAsiaTheme="minorEastAsia" w:cstheme="minorHAnsi"/>
          <w:color w:val="000000" w:themeColor="text1"/>
          <w:sz w:val="22"/>
          <w:szCs w:val="22"/>
        </w:rPr>
        <w:t xml:space="preserve">After they learned the </w:t>
      </w:r>
      <w:r w:rsidR="0044178B">
        <w:rPr>
          <w:rFonts w:eastAsiaTheme="minorEastAsia" w:cstheme="minorHAnsi"/>
          <w:color w:val="000000" w:themeColor="text1"/>
          <w:sz w:val="22"/>
          <w:szCs w:val="22"/>
        </w:rPr>
        <w:t>movements,</w:t>
      </w:r>
      <w:r>
        <w:rPr>
          <w:rFonts w:eastAsiaTheme="minorEastAsia" w:cstheme="minorHAnsi"/>
          <w:color w:val="000000" w:themeColor="text1"/>
          <w:sz w:val="22"/>
          <w:szCs w:val="22"/>
        </w:rPr>
        <w:t xml:space="preserve"> they can move in their circle and repeat the movements</w:t>
      </w:r>
    </w:p>
    <w:p w14:paraId="6C9B6AF2" w14:textId="44B14D9C" w:rsidR="007332D0" w:rsidRDefault="007332D0" w:rsidP="007332D0">
      <w:pPr>
        <w:spacing w:line="360" w:lineRule="auto"/>
        <w:rPr>
          <w:rFonts w:cstheme="minorHAnsi"/>
          <w:color w:val="000000" w:themeColor="text1"/>
          <w:sz w:val="22"/>
          <w:szCs w:val="22"/>
        </w:rPr>
      </w:pPr>
    </w:p>
    <w:p w14:paraId="60FB4604" w14:textId="77777777" w:rsidR="007332D0" w:rsidRPr="007332D0" w:rsidRDefault="007332D0" w:rsidP="007332D0">
      <w:pPr>
        <w:spacing w:line="360" w:lineRule="auto"/>
        <w:rPr>
          <w:rFonts w:cstheme="minorHAnsi"/>
          <w:color w:val="000000" w:themeColor="text1"/>
          <w:sz w:val="22"/>
          <w:szCs w:val="22"/>
        </w:rPr>
      </w:pPr>
    </w:p>
    <w:p w14:paraId="3D60A19C" w14:textId="77777777" w:rsidR="00007DEF" w:rsidRDefault="00357066" w:rsidP="007332D0">
      <w:pPr>
        <w:spacing w:line="360" w:lineRule="auto"/>
        <w:rPr>
          <w:rFonts w:eastAsiaTheme="minorEastAsia" w:cstheme="minorHAnsi"/>
          <w:b/>
          <w:bCs/>
          <w:color w:val="000000" w:themeColor="text1"/>
          <w:sz w:val="22"/>
          <w:szCs w:val="22"/>
        </w:rPr>
      </w:pPr>
      <w:r w:rsidRPr="007226CF">
        <w:rPr>
          <w:rFonts w:cstheme="minorHAnsi"/>
          <w:b/>
          <w:bCs/>
          <w:color w:val="000000" w:themeColor="text1"/>
          <w:sz w:val="22"/>
          <w:szCs w:val="22"/>
        </w:rPr>
        <w:t>Differentiation strategies</w:t>
      </w:r>
      <w:r w:rsidRPr="007226CF">
        <w:rPr>
          <w:rFonts w:eastAsiaTheme="minorEastAsia" w:cstheme="minorHAnsi"/>
          <w:b/>
          <w:bCs/>
          <w:color w:val="000000" w:themeColor="text1"/>
          <w:sz w:val="22"/>
          <w:szCs w:val="22"/>
        </w:rPr>
        <w:t>: Apply an inclusive lens</w:t>
      </w:r>
    </w:p>
    <w:p w14:paraId="6BEA848C" w14:textId="264A426A" w:rsidR="008D6335" w:rsidRPr="004B3B7A" w:rsidRDefault="004B3B7A" w:rsidP="007332D0">
      <w:pPr>
        <w:spacing w:line="360" w:lineRule="auto"/>
        <w:rPr>
          <w:rFonts w:eastAsiaTheme="minorEastAsia" w:cstheme="minorHAnsi"/>
          <w:color w:val="000000" w:themeColor="text1"/>
          <w:sz w:val="22"/>
          <w:szCs w:val="22"/>
        </w:rPr>
      </w:pPr>
      <w:r w:rsidRPr="004B3B7A">
        <w:rPr>
          <w:rFonts w:eastAsiaTheme="minorEastAsia" w:cstheme="minorHAnsi"/>
          <w:color w:val="000000" w:themeColor="text1"/>
          <w:sz w:val="22"/>
          <w:szCs w:val="22"/>
        </w:rPr>
        <w:t>As Dinham and Chalk (2017) point out the inclusive aspect of dance is that all the children can participate to reach their full potential. In this group of 30 children who will perform this dance, their capabilities are different. This simple dance to the lullaby song potentially would provide opportunities for all the children, from a child who goes to a professional dance class with a high level of body awareness, to the child on the Spectrum with flapped hands enjoy moving and dancing together in a circle.</w:t>
      </w:r>
      <w:r w:rsidR="009C1B6F">
        <w:rPr>
          <w:rFonts w:eastAsiaTheme="minorEastAsia" w:cstheme="minorHAnsi"/>
          <w:color w:val="000000" w:themeColor="text1"/>
          <w:sz w:val="22"/>
          <w:szCs w:val="22"/>
        </w:rPr>
        <w:t xml:space="preserve"> Besides, this learning experience demonstrates an inclusion of all cultures in the classroom.</w:t>
      </w:r>
      <w:r w:rsidRPr="004B3B7A">
        <w:rPr>
          <w:rFonts w:eastAsiaTheme="minorEastAsia" w:cstheme="minorHAnsi"/>
          <w:color w:val="000000" w:themeColor="text1"/>
          <w:sz w:val="22"/>
          <w:szCs w:val="22"/>
        </w:rPr>
        <w:t xml:space="preserve"> Also, </w:t>
      </w:r>
      <w:proofErr w:type="gramStart"/>
      <w:r w:rsidRPr="004B3B7A">
        <w:rPr>
          <w:rFonts w:eastAsiaTheme="minorEastAsia" w:cstheme="minorHAnsi"/>
          <w:color w:val="000000" w:themeColor="text1"/>
          <w:sz w:val="22"/>
          <w:szCs w:val="22"/>
        </w:rPr>
        <w:t>the majority of</w:t>
      </w:r>
      <w:proofErr w:type="gramEnd"/>
      <w:r w:rsidRPr="004B3B7A">
        <w:rPr>
          <w:rFonts w:eastAsiaTheme="minorEastAsia" w:cstheme="minorHAnsi"/>
          <w:color w:val="000000" w:themeColor="text1"/>
          <w:sz w:val="22"/>
          <w:szCs w:val="22"/>
        </w:rPr>
        <w:t xml:space="preserve"> the children are coming from non-English background families. This Aboriginal song maintains an equal level of competency in terms of language for them and everybody will find an equal chance to sing with the song.  </w:t>
      </w:r>
    </w:p>
    <w:p w14:paraId="1EEBF2BC" w14:textId="08E74F8B" w:rsidR="008D6335" w:rsidRDefault="008D6335" w:rsidP="007332D0">
      <w:pPr>
        <w:spacing w:line="360" w:lineRule="auto"/>
        <w:jc w:val="center"/>
      </w:pPr>
    </w:p>
    <w:p w14:paraId="5CCBE425" w14:textId="2ECE0DA9" w:rsidR="008D6335" w:rsidRDefault="007332D0" w:rsidP="007332D0">
      <w:pPr>
        <w:spacing w:line="360" w:lineRule="auto"/>
      </w:pPr>
      <w:r>
        <w:rPr>
          <w:noProof/>
        </w:rPr>
        <w:drawing>
          <wp:inline distT="0" distB="0" distL="0" distR="0" wp14:anchorId="31EEE303" wp14:editId="67E7FD89">
            <wp:extent cx="6463665" cy="4600575"/>
            <wp:effectExtent l="0" t="0" r="0" b="9525"/>
            <wp:docPr id="1" name="Picture 1" descr="A picture containing indoor,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to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63665" cy="4600575"/>
                    </a:xfrm>
                    <a:prstGeom prst="rect">
                      <a:avLst/>
                    </a:prstGeom>
                  </pic:spPr>
                </pic:pic>
              </a:graphicData>
            </a:graphic>
          </wp:inline>
        </w:drawing>
      </w:r>
    </w:p>
    <w:sectPr w:rsidR="008D6335">
      <w:footerReference w:type="default" r:id="rId10"/>
      <w:footerReference w:type="first" r:id="rId11"/>
      <w:pgSz w:w="11907" w:h="16839"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90C1" w14:textId="77777777" w:rsidR="00D65C87" w:rsidRDefault="00D65C87">
      <w:pPr>
        <w:spacing w:after="0" w:line="240" w:lineRule="auto"/>
      </w:pPr>
      <w:r>
        <w:separator/>
      </w:r>
    </w:p>
  </w:endnote>
  <w:endnote w:type="continuationSeparator" w:id="0">
    <w:p w14:paraId="306112C7" w14:textId="77777777" w:rsidR="00D65C87" w:rsidRDefault="00D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71B8" w14:textId="77777777" w:rsidR="0044178B" w:rsidRDefault="0044178B" w:rsidP="0044178B">
    <w:pPr>
      <w:pStyle w:val="Footer"/>
    </w:pPr>
    <w:r>
      <w:t>ECE704/Zahra Seyedshakeri 219340714</w:t>
    </w:r>
  </w:p>
  <w:p w14:paraId="27B4DECD" w14:textId="4EC86722" w:rsidR="008D6335" w:rsidRPr="0044178B" w:rsidRDefault="008D6335" w:rsidP="00441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96CC" w14:textId="77777777" w:rsidR="0044178B" w:rsidRDefault="0044178B" w:rsidP="0044178B">
    <w:pPr>
      <w:pStyle w:val="Footer"/>
    </w:pPr>
    <w:r>
      <w:t>ECE704/Zahra Seyedshakeri 219340714</w:t>
    </w:r>
  </w:p>
  <w:p w14:paraId="1B8E7322" w14:textId="77777777" w:rsidR="0044178B" w:rsidRDefault="0044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E4D1" w14:textId="77777777" w:rsidR="00D65C87" w:rsidRDefault="00D65C87">
      <w:pPr>
        <w:spacing w:after="0" w:line="240" w:lineRule="auto"/>
      </w:pPr>
      <w:r>
        <w:separator/>
      </w:r>
    </w:p>
  </w:footnote>
  <w:footnote w:type="continuationSeparator" w:id="0">
    <w:p w14:paraId="527D1B6E" w14:textId="77777777" w:rsidR="00D65C87" w:rsidRDefault="00D65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75909"/>
    <w:multiLevelType w:val="multilevel"/>
    <w:tmpl w:val="F294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B027B"/>
    <w:multiLevelType w:val="hybridMultilevel"/>
    <w:tmpl w:val="CD7CAF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1"/>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3"/>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66"/>
    <w:rsid w:val="00007DEF"/>
    <w:rsid w:val="000E0CD7"/>
    <w:rsid w:val="001A3D33"/>
    <w:rsid w:val="00357066"/>
    <w:rsid w:val="0044178B"/>
    <w:rsid w:val="004A6047"/>
    <w:rsid w:val="004B3B7A"/>
    <w:rsid w:val="005D619A"/>
    <w:rsid w:val="007226CF"/>
    <w:rsid w:val="007332D0"/>
    <w:rsid w:val="00765B54"/>
    <w:rsid w:val="008030FA"/>
    <w:rsid w:val="008507C9"/>
    <w:rsid w:val="008D6335"/>
    <w:rsid w:val="009C1B6F"/>
    <w:rsid w:val="00D65C87"/>
    <w:rsid w:val="00F8191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D255E"/>
  <w15:chartTrackingRefBased/>
  <w15:docId w15:val="{5BA7B4AF-C834-1540-A2A6-D25BEE9F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EA5015"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BB4010"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09415"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09415"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09415"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09415"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09415"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09415"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09415" w:themeColor="accent1"/>
      </w:pBdr>
      <w:spacing w:after="400" w:line="240" w:lineRule="auto"/>
      <w:contextualSpacing/>
    </w:pPr>
    <w:rPr>
      <w:rFonts w:asciiTheme="majorHAnsi" w:eastAsiaTheme="majorEastAsia" w:hAnsiTheme="majorHAnsi" w:cstheme="majorBidi"/>
      <w:b/>
      <w:color w:val="BB4010"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BB4010"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BB4010"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09415"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09415"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09415"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09415"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09415"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09415" w:themeColor="accent1"/>
      <w:sz w:val="34"/>
      <w:szCs w:val="22"/>
    </w:rPr>
  </w:style>
  <w:style w:type="character" w:customStyle="1" w:styleId="SubtitleChar">
    <w:name w:val="Subtitle Char"/>
    <w:basedOn w:val="DefaultParagraphFont"/>
    <w:link w:val="Subtitle"/>
    <w:uiPriority w:val="11"/>
    <w:semiHidden/>
    <w:rPr>
      <w:rFonts w:eastAsiaTheme="minorEastAsia"/>
      <w:color w:val="F09415" w:themeColor="accent1"/>
      <w:sz w:val="34"/>
      <w:szCs w:val="22"/>
    </w:rPr>
  </w:style>
  <w:style w:type="character" w:styleId="SubtleEmphasis">
    <w:name w:val="Subtle Emphasis"/>
    <w:basedOn w:val="DefaultParagraphFont"/>
    <w:uiPriority w:val="19"/>
    <w:semiHidden/>
    <w:unhideWhenUsed/>
    <w:qFormat/>
    <w:rPr>
      <w:i/>
      <w:iCs/>
      <w:color w:val="EA5015" w:themeColor="text2" w:themeTint="BF"/>
    </w:rPr>
  </w:style>
  <w:style w:type="character" w:styleId="IntenseEmphasis">
    <w:name w:val="Intense Emphasis"/>
    <w:basedOn w:val="DefaultParagraphFont"/>
    <w:uiPriority w:val="21"/>
    <w:semiHidden/>
    <w:unhideWhenUsed/>
    <w:qFormat/>
    <w:rPr>
      <w:b/>
      <w:i/>
      <w:iCs/>
      <w:color w:val="BB4010" w:themeColor="text2" w:themeTint="E6"/>
    </w:rPr>
  </w:style>
  <w:style w:type="character" w:styleId="Strong">
    <w:name w:val="Strong"/>
    <w:basedOn w:val="DefaultParagraphFont"/>
    <w:uiPriority w:val="22"/>
    <w:semiHidden/>
    <w:unhideWhenUsed/>
    <w:qFormat/>
    <w:rPr>
      <w:b/>
      <w:bCs/>
      <w:color w:val="EA5015"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BB4010" w:themeColor="text2" w:themeTint="E6"/>
      <w:sz w:val="34"/>
    </w:rPr>
  </w:style>
  <w:style w:type="character" w:customStyle="1" w:styleId="IntenseQuoteChar">
    <w:name w:val="Intense Quote Char"/>
    <w:basedOn w:val="DefaultParagraphFont"/>
    <w:link w:val="IntenseQuote"/>
    <w:uiPriority w:val="30"/>
    <w:semiHidden/>
    <w:rPr>
      <w:b/>
      <w:i/>
      <w:iCs/>
      <w:color w:val="BB4010" w:themeColor="text2" w:themeTint="E6"/>
      <w:sz w:val="34"/>
    </w:rPr>
  </w:style>
  <w:style w:type="character" w:styleId="SubtleReference">
    <w:name w:val="Subtle Reference"/>
    <w:basedOn w:val="DefaultParagraphFont"/>
    <w:uiPriority w:val="31"/>
    <w:semiHidden/>
    <w:unhideWhenUsed/>
    <w:qFormat/>
    <w:rPr>
      <w:caps/>
      <w:smallCaps w:val="0"/>
      <w:color w:val="EA5015" w:themeColor="text2" w:themeTint="BF"/>
    </w:rPr>
  </w:style>
  <w:style w:type="character" w:styleId="IntenseReference">
    <w:name w:val="Intense Reference"/>
    <w:basedOn w:val="DefaultParagraphFont"/>
    <w:uiPriority w:val="32"/>
    <w:semiHidden/>
    <w:unhideWhenUsed/>
    <w:qFormat/>
    <w:rPr>
      <w:b/>
      <w:bCs/>
      <w:caps/>
      <w:smallCaps w:val="0"/>
      <w:color w:val="EA5015"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sid w:val="008030FA"/>
    <w:rPr>
      <w:color w:val="0000FF"/>
      <w:u w:val="single"/>
    </w:rPr>
  </w:style>
  <w:style w:type="paragraph" w:styleId="ListParagraph">
    <w:name w:val="List Paragraph"/>
    <w:basedOn w:val="Normal"/>
    <w:uiPriority w:val="34"/>
    <w:unhideWhenUsed/>
    <w:qFormat/>
    <w:rsid w:val="00007DEF"/>
    <w:pPr>
      <w:ind w:left="720"/>
      <w:contextualSpacing/>
    </w:pPr>
  </w:style>
  <w:style w:type="paragraph" w:styleId="NormalWeb">
    <w:name w:val="Normal (Web)"/>
    <w:basedOn w:val="Normal"/>
    <w:uiPriority w:val="99"/>
    <w:semiHidden/>
    <w:unhideWhenUsed/>
    <w:rsid w:val="004B3B7A"/>
    <w:pPr>
      <w:spacing w:before="100" w:beforeAutospacing="1" w:after="100" w:afterAutospacing="1" w:line="240" w:lineRule="auto"/>
    </w:pPr>
    <w:rPr>
      <w:rFonts w:ascii="Times New Roman" w:eastAsia="Times New Roman" w:hAnsi="Times New Roman" w:cs="Times New Roman"/>
      <w:color w:val="auto"/>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1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OYdjhu2q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akerizahra.wixsite.com/home/about-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Phillips</dc:creator>
  <cp:keywords/>
  <dc:description/>
  <cp:lastModifiedBy>ZAHRA SEYEDSHAKERI</cp:lastModifiedBy>
  <cp:revision>5</cp:revision>
  <dcterms:created xsi:type="dcterms:W3CDTF">2021-06-30T02:01:00Z</dcterms:created>
  <dcterms:modified xsi:type="dcterms:W3CDTF">2021-06-30T03:38:00Z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